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5792F" w14:textId="6D0CC2C7" w:rsidR="008E5667" w:rsidRDefault="008E5667" w:rsidP="008E5667">
      <w:pPr>
        <w:pStyle w:val="Heading2"/>
        <w:jc w:val="center"/>
        <w:rPr>
          <w:sz w:val="32"/>
          <w:szCs w:val="32"/>
        </w:rPr>
      </w:pPr>
      <w:bookmarkStart w:id="0" w:name="_Toc16169135"/>
      <w:bookmarkStart w:id="1" w:name="_GoBack"/>
      <w:bookmarkEnd w:id="1"/>
      <w:r>
        <w:rPr>
          <w:color w:val="auto"/>
          <w:sz w:val="32"/>
          <w:szCs w:val="32"/>
        </w:rPr>
        <w:t>Three</w:t>
      </w:r>
      <w:r w:rsidRPr="00D76C5D">
        <w:rPr>
          <w:color w:val="auto"/>
          <w:sz w:val="32"/>
          <w:szCs w:val="32"/>
        </w:rPr>
        <w:t>-Year Program Plan</w:t>
      </w:r>
      <w:r>
        <w:rPr>
          <w:b/>
          <w:color w:val="auto"/>
        </w:rPr>
        <w:t xml:space="preserve"> </w:t>
      </w:r>
      <w:r w:rsidRPr="003A5031">
        <w:rPr>
          <w:sz w:val="32"/>
          <w:szCs w:val="32"/>
        </w:rPr>
        <w:t>Goal Setting Worksheet</w:t>
      </w:r>
      <w:bookmarkEnd w:id="0"/>
    </w:p>
    <w:p w14:paraId="5C46C4DB" w14:textId="5CB11C7D" w:rsidR="008E5667" w:rsidRPr="00437720" w:rsidRDefault="0032532F" w:rsidP="008E5667">
      <w:pPr>
        <w:rPr>
          <w:sz w:val="32"/>
          <w:szCs w:val="32"/>
        </w:rPr>
      </w:pPr>
      <w:r>
        <w:rPr>
          <w:sz w:val="32"/>
          <w:szCs w:val="32"/>
        </w:rPr>
        <w:t>Outreach</w:t>
      </w:r>
    </w:p>
    <w:p w14:paraId="34A32C53" w14:textId="4FF84A73" w:rsidR="008E5667" w:rsidRPr="00B45C18" w:rsidRDefault="008E5667" w:rsidP="008E5667">
      <w:pPr>
        <w:rPr>
          <w:b/>
        </w:rPr>
      </w:pPr>
      <w:r>
        <w:rPr>
          <w:b/>
        </w:rPr>
        <w:t>**Personnel-related requests must follow the hiring practices of the appropriate area and will not be considered through Program Review</w:t>
      </w:r>
    </w:p>
    <w:tbl>
      <w:tblPr>
        <w:tblStyle w:val="TableGrid"/>
        <w:tblpPr w:leftFromText="180" w:rightFromText="180" w:vertAnchor="text" w:horzAnchor="margin" w:tblpY="302"/>
        <w:tblW w:w="0" w:type="auto"/>
        <w:tblInd w:w="0" w:type="dxa"/>
        <w:tblLook w:val="04A0" w:firstRow="1" w:lastRow="0" w:firstColumn="1" w:lastColumn="0" w:noHBand="0" w:noVBand="1"/>
      </w:tblPr>
      <w:tblGrid>
        <w:gridCol w:w="1946"/>
        <w:gridCol w:w="1958"/>
        <w:gridCol w:w="1966"/>
        <w:gridCol w:w="1961"/>
        <w:gridCol w:w="1965"/>
        <w:gridCol w:w="1960"/>
        <w:gridCol w:w="2000"/>
      </w:tblGrid>
      <w:tr w:rsidR="008E5667" w14:paraId="3F83BA62" w14:textId="77777777" w:rsidTr="00176864">
        <w:trPr>
          <w:tblHeader/>
        </w:trPr>
        <w:tc>
          <w:tcPr>
            <w:tcW w:w="1946" w:type="dxa"/>
          </w:tcPr>
          <w:p w14:paraId="72E84431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  <w:p w14:paraId="538CF60C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B45C18">
              <w:rPr>
                <w:rFonts w:ascii="Arial" w:hAnsi="Arial" w:cs="Arial"/>
                <w:color w:val="auto"/>
                <w:sz w:val="32"/>
                <w:szCs w:val="32"/>
              </w:rPr>
              <w:t>Goal</w:t>
            </w:r>
          </w:p>
          <w:p w14:paraId="61C81A13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Cs w:val="32"/>
              </w:rPr>
            </w:pPr>
          </w:p>
          <w:p w14:paraId="549D446F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B45C18">
              <w:rPr>
                <w:rFonts w:ascii="Arial" w:hAnsi="Arial" w:cs="Arial"/>
                <w:color w:val="auto"/>
                <w:szCs w:val="32"/>
              </w:rPr>
              <w:t>One sentence limit.</w:t>
            </w:r>
          </w:p>
        </w:tc>
        <w:tc>
          <w:tcPr>
            <w:tcW w:w="1958" w:type="dxa"/>
          </w:tcPr>
          <w:p w14:paraId="305747FE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5C18">
              <w:rPr>
                <w:rFonts w:ascii="Arial" w:hAnsi="Arial" w:cs="Arial"/>
                <w:color w:val="auto"/>
                <w:sz w:val="22"/>
                <w:szCs w:val="22"/>
              </w:rPr>
              <w:t xml:space="preserve">Connection of Goal to Mission Statement, </w:t>
            </w:r>
            <w:hyperlink r:id="rId8" w:history="1">
              <w:r w:rsidRPr="00B45C18">
                <w:rPr>
                  <w:rStyle w:val="Hyperlink"/>
                  <w:rFonts w:ascii="Arial" w:hAnsi="Arial" w:cs="Arial"/>
                  <w:sz w:val="22"/>
                  <w:szCs w:val="22"/>
                </w:rPr>
                <w:t>Strategic Plan</w:t>
              </w:r>
            </w:hyperlink>
            <w:r w:rsidRPr="00B45C18">
              <w:rPr>
                <w:rFonts w:ascii="Arial" w:hAnsi="Arial" w:cs="Arial"/>
                <w:color w:val="auto"/>
                <w:sz w:val="22"/>
                <w:szCs w:val="22"/>
              </w:rPr>
              <w:t xml:space="preserve"> and SAO Results.  </w:t>
            </w:r>
          </w:p>
          <w:p w14:paraId="1F71A3CE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  <w:p w14:paraId="65A5E914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5C18">
              <w:rPr>
                <w:rFonts w:ascii="Arial" w:hAnsi="Arial" w:cs="Arial"/>
                <w:color w:val="auto"/>
                <w:szCs w:val="22"/>
              </w:rPr>
              <w:t>Use one sentence for each item.</w:t>
            </w:r>
          </w:p>
        </w:tc>
        <w:tc>
          <w:tcPr>
            <w:tcW w:w="1966" w:type="dxa"/>
          </w:tcPr>
          <w:p w14:paraId="28EB9CE7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1EF0E53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5C18">
              <w:rPr>
                <w:rFonts w:ascii="Arial" w:hAnsi="Arial" w:cs="Arial"/>
                <w:color w:val="auto"/>
                <w:sz w:val="22"/>
                <w:szCs w:val="22"/>
              </w:rPr>
              <w:t>Proposed Activity to Achieve Goal**</w:t>
            </w:r>
          </w:p>
          <w:p w14:paraId="7B058022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Cs w:val="32"/>
              </w:rPr>
            </w:pPr>
          </w:p>
          <w:p w14:paraId="1D118D78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5C18">
              <w:rPr>
                <w:rFonts w:ascii="Arial" w:hAnsi="Arial" w:cs="Arial"/>
                <w:color w:val="auto"/>
                <w:szCs w:val="32"/>
              </w:rPr>
              <w:t>One sentence limit.</w:t>
            </w:r>
          </w:p>
        </w:tc>
        <w:tc>
          <w:tcPr>
            <w:tcW w:w="1961" w:type="dxa"/>
          </w:tcPr>
          <w:p w14:paraId="456CE479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85D26A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1E63242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5C18">
              <w:rPr>
                <w:rFonts w:ascii="Arial" w:hAnsi="Arial" w:cs="Arial"/>
                <w:color w:val="auto"/>
                <w:sz w:val="22"/>
                <w:szCs w:val="22"/>
              </w:rPr>
              <w:t>Responsible Party</w:t>
            </w:r>
          </w:p>
          <w:p w14:paraId="4722CA4B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Cs w:val="32"/>
              </w:rPr>
            </w:pPr>
          </w:p>
          <w:p w14:paraId="1CB7818E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5C18">
              <w:rPr>
                <w:rFonts w:ascii="Arial" w:hAnsi="Arial" w:cs="Arial"/>
                <w:color w:val="auto"/>
                <w:szCs w:val="32"/>
              </w:rPr>
              <w:t>One sentence limit.</w:t>
            </w:r>
          </w:p>
        </w:tc>
        <w:tc>
          <w:tcPr>
            <w:tcW w:w="1965" w:type="dxa"/>
          </w:tcPr>
          <w:p w14:paraId="46F1E40D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5C18">
              <w:rPr>
                <w:rFonts w:ascii="Arial" w:hAnsi="Arial" w:cs="Arial"/>
                <w:color w:val="auto"/>
                <w:sz w:val="22"/>
                <w:szCs w:val="22"/>
              </w:rPr>
              <w:t>F</w:t>
            </w:r>
            <w:r w:rsidRPr="00B45C18">
              <w:rPr>
                <w:rFonts w:ascii="Arial" w:hAnsi="Arial" w:cs="Arial"/>
                <w:color w:val="auto"/>
                <w:sz w:val="20"/>
                <w:szCs w:val="20"/>
              </w:rPr>
              <w:t>und amount requested.</w:t>
            </w:r>
          </w:p>
          <w:p w14:paraId="48C69ACB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5C18">
              <w:rPr>
                <w:rFonts w:ascii="Arial" w:hAnsi="Arial" w:cs="Arial"/>
                <w:color w:val="auto"/>
                <w:sz w:val="20"/>
                <w:szCs w:val="20"/>
              </w:rPr>
              <w:t>If a collaboration, what % required from each partner?</w:t>
            </w:r>
          </w:p>
          <w:p w14:paraId="062D2FF2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E95145C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5C18">
              <w:rPr>
                <w:rFonts w:ascii="Arial" w:hAnsi="Arial" w:cs="Arial"/>
                <w:color w:val="auto"/>
                <w:szCs w:val="20"/>
              </w:rPr>
              <w:t>If applicable, list each budget partner / source separately</w:t>
            </w:r>
          </w:p>
        </w:tc>
        <w:tc>
          <w:tcPr>
            <w:tcW w:w="1960" w:type="dxa"/>
          </w:tcPr>
          <w:p w14:paraId="083ABECE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0B68CD9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5C18">
              <w:rPr>
                <w:rFonts w:ascii="Arial" w:hAnsi="Arial" w:cs="Arial"/>
                <w:color w:val="auto"/>
                <w:sz w:val="22"/>
                <w:szCs w:val="22"/>
              </w:rPr>
              <w:t>Timeline to Completion</w:t>
            </w:r>
          </w:p>
          <w:p w14:paraId="06463A86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5C18">
              <w:rPr>
                <w:rFonts w:ascii="Arial" w:hAnsi="Arial" w:cs="Arial"/>
                <w:color w:val="auto"/>
                <w:sz w:val="22"/>
                <w:szCs w:val="22"/>
              </w:rPr>
              <w:t>Month / Year</w:t>
            </w:r>
          </w:p>
        </w:tc>
        <w:tc>
          <w:tcPr>
            <w:tcW w:w="2000" w:type="dxa"/>
          </w:tcPr>
          <w:p w14:paraId="4F3FEA6A" w14:textId="18A348F4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5C18">
              <w:rPr>
                <w:rFonts w:ascii="Arial" w:hAnsi="Arial" w:cs="Arial"/>
                <w:color w:val="auto"/>
                <w:sz w:val="22"/>
                <w:szCs w:val="22"/>
              </w:rPr>
              <w:t xml:space="preserve">How Will You Evaluate Whether You Achieved Your </w:t>
            </w:r>
            <w:r w:rsidR="00B45C18" w:rsidRPr="00B45C18">
              <w:rPr>
                <w:rFonts w:ascii="Arial" w:hAnsi="Arial" w:cs="Arial"/>
                <w:color w:val="auto"/>
                <w:sz w:val="22"/>
                <w:szCs w:val="22"/>
              </w:rPr>
              <w:t>Goal?</w:t>
            </w:r>
          </w:p>
          <w:p w14:paraId="6210C623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  <w:p w14:paraId="388E208E" w14:textId="77777777" w:rsidR="008E5667" w:rsidRPr="00B45C18" w:rsidRDefault="008E5667" w:rsidP="00176864">
            <w:pPr>
              <w:shd w:val="clear" w:color="auto" w:fill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5C18">
              <w:rPr>
                <w:rFonts w:ascii="Arial" w:hAnsi="Arial" w:cs="Arial"/>
                <w:color w:val="auto"/>
                <w:szCs w:val="22"/>
              </w:rPr>
              <w:t>Two sentence limit.</w:t>
            </w:r>
          </w:p>
        </w:tc>
      </w:tr>
      <w:tr w:rsidR="00BF7DBA" w14:paraId="18288FAA" w14:textId="77777777" w:rsidTr="00812245">
        <w:trPr>
          <w:trHeight w:val="377"/>
        </w:trPr>
        <w:tc>
          <w:tcPr>
            <w:tcW w:w="1946" w:type="dxa"/>
            <w:vAlign w:val="center"/>
          </w:tcPr>
          <w:p w14:paraId="3B92106D" w14:textId="00320C97" w:rsidR="00BF7DBA" w:rsidRPr="00B45C18" w:rsidRDefault="00BF7DBA" w:rsidP="00BF7DBA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 xml:space="preserve">Increase the college's presence at local high schools by offering </w:t>
            </w:r>
            <w:r w:rsidR="00DD3419" w:rsidRPr="00B45C1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45C18">
              <w:rPr>
                <w:rFonts w:ascii="Arial" w:hAnsi="Arial" w:cs="Arial"/>
                <w:sz w:val="20"/>
                <w:szCs w:val="20"/>
              </w:rPr>
              <w:t>application workshop</w:t>
            </w:r>
            <w:r w:rsidR="00DD3419" w:rsidRPr="00B45C18">
              <w:rPr>
                <w:rFonts w:ascii="Arial" w:hAnsi="Arial" w:cs="Arial"/>
                <w:sz w:val="20"/>
                <w:szCs w:val="20"/>
              </w:rPr>
              <w:t xml:space="preserve"> at each high school for their s</w:t>
            </w:r>
            <w:r w:rsidRPr="00B45C18">
              <w:rPr>
                <w:rFonts w:ascii="Arial" w:hAnsi="Arial" w:cs="Arial"/>
                <w:sz w:val="20"/>
                <w:szCs w:val="20"/>
              </w:rPr>
              <w:t>eniors.</w:t>
            </w:r>
          </w:p>
        </w:tc>
        <w:tc>
          <w:tcPr>
            <w:tcW w:w="1958" w:type="dxa"/>
            <w:vAlign w:val="center"/>
          </w:tcPr>
          <w:p w14:paraId="6D8D02BB" w14:textId="06E4253F" w:rsidR="00BF7DBA" w:rsidRPr="00B45C18" w:rsidRDefault="00BF7DBA" w:rsidP="00BF7DBA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#2- Improve Efficiency         Ensure adequate support services are in place to help students enter and stay on their pathway</w:t>
            </w:r>
          </w:p>
        </w:tc>
        <w:tc>
          <w:tcPr>
            <w:tcW w:w="1966" w:type="dxa"/>
            <w:vAlign w:val="center"/>
          </w:tcPr>
          <w:p w14:paraId="55AEB7AB" w14:textId="0AF5D474" w:rsidR="00BF7DBA" w:rsidRPr="00B45C18" w:rsidRDefault="00BF7DBA" w:rsidP="00BF7DBA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Coordinate with all 9 area high schools to schedule application workshops on their campuses</w:t>
            </w:r>
          </w:p>
        </w:tc>
        <w:tc>
          <w:tcPr>
            <w:tcW w:w="1961" w:type="dxa"/>
            <w:vAlign w:val="center"/>
          </w:tcPr>
          <w:p w14:paraId="2AC8FF27" w14:textId="2CE799DE" w:rsidR="00BF7DBA" w:rsidRPr="00B45C18" w:rsidRDefault="00BF7DBA" w:rsidP="00BF7DBA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 xml:space="preserve">Stacey Porteur                  Judy Rodriquez                 Linda Bernabe </w:t>
            </w:r>
          </w:p>
        </w:tc>
        <w:tc>
          <w:tcPr>
            <w:tcW w:w="1965" w:type="dxa"/>
            <w:vAlign w:val="center"/>
          </w:tcPr>
          <w:p w14:paraId="7BF14173" w14:textId="4C069DC2" w:rsidR="00BF7DBA" w:rsidRPr="00B45C18" w:rsidRDefault="00BF7DBA" w:rsidP="00BF7DBA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$500 Mileage</w:t>
            </w:r>
          </w:p>
        </w:tc>
        <w:tc>
          <w:tcPr>
            <w:tcW w:w="1960" w:type="dxa"/>
            <w:vAlign w:val="center"/>
          </w:tcPr>
          <w:p w14:paraId="7168C126" w14:textId="14336C6B" w:rsidR="00BF7DBA" w:rsidRPr="00B45C18" w:rsidRDefault="00BF7DBA" w:rsidP="00BF7DBA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6/</w:t>
            </w:r>
            <w:r w:rsidR="00DD3419" w:rsidRPr="00B45C18">
              <w:rPr>
                <w:rFonts w:ascii="Arial" w:hAnsi="Arial" w:cs="Arial"/>
                <w:sz w:val="20"/>
                <w:szCs w:val="20"/>
              </w:rPr>
              <w:t>30/</w:t>
            </w:r>
            <w:r w:rsidRPr="00B45C1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000" w:type="dxa"/>
            <w:vAlign w:val="center"/>
          </w:tcPr>
          <w:p w14:paraId="5AC6D00E" w14:textId="10402F1E" w:rsidR="00BF7DBA" w:rsidRPr="00B45C18" w:rsidRDefault="00BF7DBA" w:rsidP="00BF7DBA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B74009" w:rsidRPr="00B45C18">
              <w:rPr>
                <w:rFonts w:ascii="Arial" w:hAnsi="Arial" w:cs="Arial"/>
                <w:sz w:val="20"/>
                <w:szCs w:val="20"/>
              </w:rPr>
              <w:t>Outreach calendar</w:t>
            </w:r>
          </w:p>
        </w:tc>
      </w:tr>
      <w:tr w:rsidR="00683036" w14:paraId="3312AD1B" w14:textId="77777777" w:rsidTr="009011FE">
        <w:trPr>
          <w:trHeight w:val="350"/>
        </w:trPr>
        <w:tc>
          <w:tcPr>
            <w:tcW w:w="1946" w:type="dxa"/>
            <w:vAlign w:val="center"/>
          </w:tcPr>
          <w:p w14:paraId="671C39C8" w14:textId="30FF4C7E" w:rsidR="00683036" w:rsidRPr="00B45C18" w:rsidRDefault="00672735" w:rsidP="00683036">
            <w:pPr>
              <w:shd w:val="clear" w:color="auto" w:fill="auto"/>
              <w:rPr>
                <w:rFonts w:ascii="Arial" w:hAnsi="Arial" w:cs="Arial"/>
                <w:sz w:val="20"/>
                <w:szCs w:val="20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Increase number of Gavilan employees</w:t>
            </w:r>
            <w:r w:rsidR="00A67DF4" w:rsidRPr="00B45C18">
              <w:rPr>
                <w:rFonts w:ascii="Arial" w:hAnsi="Arial" w:cs="Arial"/>
                <w:sz w:val="20"/>
                <w:szCs w:val="20"/>
              </w:rPr>
              <w:t xml:space="preserve"> participating in Outreach events</w:t>
            </w:r>
            <w:r w:rsidR="004E69CC" w:rsidRPr="00B45C1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59590E" w:rsidRPr="00B45C18">
              <w:rPr>
                <w:rFonts w:ascii="Arial" w:hAnsi="Arial" w:cs="Arial"/>
                <w:sz w:val="20"/>
                <w:szCs w:val="20"/>
              </w:rPr>
              <w:t>25</w:t>
            </w:r>
            <w:r w:rsidR="00E12C57" w:rsidRPr="00B45C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8" w:type="dxa"/>
            <w:vAlign w:val="center"/>
          </w:tcPr>
          <w:p w14:paraId="40E1A35E" w14:textId="7D477739" w:rsidR="00683036" w:rsidRPr="00B45C18" w:rsidRDefault="00683036" w:rsidP="00683036">
            <w:pPr>
              <w:shd w:val="clear" w:color="auto" w:fill="auto"/>
              <w:rPr>
                <w:rFonts w:ascii="Arial" w:hAnsi="Arial" w:cs="Arial"/>
                <w:sz w:val="17"/>
                <w:szCs w:val="17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#2- Improve Efficiency         Ensure adequate support services are in place to help students enter and stay on their pathway</w:t>
            </w:r>
          </w:p>
        </w:tc>
        <w:tc>
          <w:tcPr>
            <w:tcW w:w="1966" w:type="dxa"/>
            <w:vAlign w:val="center"/>
          </w:tcPr>
          <w:p w14:paraId="2B4534B3" w14:textId="25F6484A" w:rsidR="00683036" w:rsidRPr="00B45C18" w:rsidRDefault="00E85EF6" w:rsidP="00683036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Focus Gavilan recruitment efforts for participation in</w:t>
            </w:r>
            <w:r w:rsidR="00F824FD" w:rsidRPr="00B45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1143" w:rsidRPr="00B45C18">
              <w:rPr>
                <w:rFonts w:ascii="Arial" w:hAnsi="Arial" w:cs="Arial"/>
                <w:sz w:val="20"/>
                <w:szCs w:val="20"/>
              </w:rPr>
              <w:t>Workshops,</w:t>
            </w:r>
            <w:r w:rsidR="00ED0C60" w:rsidRPr="00B45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5B4" w:rsidRPr="00B45C18">
              <w:rPr>
                <w:rFonts w:ascii="Arial" w:hAnsi="Arial" w:cs="Arial"/>
                <w:sz w:val="20"/>
                <w:szCs w:val="20"/>
              </w:rPr>
              <w:t>Tours</w:t>
            </w:r>
            <w:r w:rsidR="00203BB0" w:rsidRPr="00B45C18">
              <w:rPr>
                <w:rFonts w:ascii="Arial" w:hAnsi="Arial" w:cs="Arial"/>
                <w:sz w:val="20"/>
                <w:szCs w:val="20"/>
              </w:rPr>
              <w:t>,</w:t>
            </w:r>
            <w:r w:rsidR="008D130A" w:rsidRPr="00B45C18">
              <w:rPr>
                <w:rFonts w:ascii="Arial" w:hAnsi="Arial" w:cs="Arial"/>
                <w:sz w:val="20"/>
                <w:szCs w:val="20"/>
              </w:rPr>
              <w:t xml:space="preserve"> College Fairs,</w:t>
            </w:r>
            <w:r w:rsidR="00203BB0" w:rsidRPr="00B45C18">
              <w:rPr>
                <w:rFonts w:ascii="Arial" w:hAnsi="Arial" w:cs="Arial"/>
                <w:sz w:val="20"/>
                <w:szCs w:val="20"/>
              </w:rPr>
              <w:t xml:space="preserve"> &amp; Presentations</w:t>
            </w:r>
            <w:r w:rsidR="008D130A" w:rsidRPr="00B45C18">
              <w:rPr>
                <w:rFonts w:ascii="Arial" w:hAnsi="Arial" w:cs="Arial"/>
                <w:sz w:val="20"/>
                <w:szCs w:val="20"/>
              </w:rPr>
              <w:t>.</w:t>
            </w:r>
            <w:r w:rsidR="00203BB0" w:rsidRPr="00B45C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14:paraId="190391EB" w14:textId="0F7BB61E" w:rsidR="00683036" w:rsidRPr="00B45C18" w:rsidRDefault="00683036" w:rsidP="00683036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Stacey Porteur         Onboarding Team</w:t>
            </w:r>
          </w:p>
        </w:tc>
        <w:tc>
          <w:tcPr>
            <w:tcW w:w="1965" w:type="dxa"/>
            <w:vAlign w:val="center"/>
          </w:tcPr>
          <w:p w14:paraId="3901A483" w14:textId="447FC02C" w:rsidR="00683036" w:rsidRPr="00B45C18" w:rsidRDefault="00B7755B" w:rsidP="00683036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$3500 Mileage &amp; Staffing</w:t>
            </w:r>
          </w:p>
        </w:tc>
        <w:tc>
          <w:tcPr>
            <w:tcW w:w="1960" w:type="dxa"/>
            <w:vAlign w:val="center"/>
          </w:tcPr>
          <w:p w14:paraId="0F10FBA7" w14:textId="4FD816E8" w:rsidR="00683036" w:rsidRPr="00B45C18" w:rsidRDefault="000A2A89" w:rsidP="00683036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</w:rPr>
              <w:t>6/30/2021</w:t>
            </w:r>
          </w:p>
        </w:tc>
        <w:tc>
          <w:tcPr>
            <w:tcW w:w="2000" w:type="dxa"/>
            <w:vAlign w:val="center"/>
          </w:tcPr>
          <w:p w14:paraId="1992E2C7" w14:textId="1EB82CFA" w:rsidR="00683036" w:rsidRPr="00B45C18" w:rsidRDefault="00CD3055" w:rsidP="00683036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Review Outreach activity spreadsheet</w:t>
            </w:r>
          </w:p>
        </w:tc>
      </w:tr>
      <w:tr w:rsidR="00177258" w14:paraId="630A823D" w14:textId="77777777" w:rsidTr="00ED65F1">
        <w:trPr>
          <w:trHeight w:val="350"/>
        </w:trPr>
        <w:tc>
          <w:tcPr>
            <w:tcW w:w="1946" w:type="dxa"/>
            <w:vAlign w:val="center"/>
          </w:tcPr>
          <w:p w14:paraId="6E87C337" w14:textId="7B498077" w:rsidR="00177258" w:rsidRPr="00B45C18" w:rsidRDefault="00177258" w:rsidP="00177258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Active participation on the Guided Pathways Onboarding team</w:t>
            </w:r>
            <w:r w:rsidR="007643CE" w:rsidRPr="00B45C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8" w:type="dxa"/>
            <w:vAlign w:val="center"/>
          </w:tcPr>
          <w:p w14:paraId="69591016" w14:textId="3B6C7BAC" w:rsidR="00177258" w:rsidRPr="00B45C18" w:rsidRDefault="00177258" w:rsidP="00177258">
            <w:pPr>
              <w:shd w:val="clear" w:color="auto" w:fill="auto"/>
              <w:rPr>
                <w:rFonts w:ascii="Arial" w:hAnsi="Arial" w:cs="Arial"/>
                <w:sz w:val="17"/>
                <w:szCs w:val="17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#2- Improve Efficiency Successfully implement Guided Pathways, including effective enrollment management as well as timely and relevant curriculum review</w:t>
            </w:r>
          </w:p>
        </w:tc>
        <w:tc>
          <w:tcPr>
            <w:tcW w:w="1966" w:type="dxa"/>
            <w:vAlign w:val="center"/>
          </w:tcPr>
          <w:p w14:paraId="18CB069E" w14:textId="4BD15A1D" w:rsidR="00177258" w:rsidRPr="00B45C18" w:rsidRDefault="00177258" w:rsidP="00177258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Attend bi-monthly Student Services and Onboarding Team Meetings</w:t>
            </w:r>
          </w:p>
        </w:tc>
        <w:tc>
          <w:tcPr>
            <w:tcW w:w="1961" w:type="dxa"/>
            <w:vAlign w:val="center"/>
          </w:tcPr>
          <w:p w14:paraId="3FC9A115" w14:textId="397AE234" w:rsidR="00177258" w:rsidRPr="00B45C18" w:rsidRDefault="00177258" w:rsidP="00177258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>Stacey Porteur</w:t>
            </w:r>
          </w:p>
        </w:tc>
        <w:tc>
          <w:tcPr>
            <w:tcW w:w="1965" w:type="dxa"/>
            <w:vAlign w:val="center"/>
          </w:tcPr>
          <w:p w14:paraId="3535799F" w14:textId="3A44AC4C" w:rsidR="00177258" w:rsidRPr="00B45C18" w:rsidRDefault="00177258" w:rsidP="00177258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  <w:tc>
          <w:tcPr>
            <w:tcW w:w="1960" w:type="dxa"/>
            <w:vAlign w:val="center"/>
          </w:tcPr>
          <w:p w14:paraId="5F879E2E" w14:textId="32E7CB5C" w:rsidR="00177258" w:rsidRPr="00B45C18" w:rsidRDefault="00693ADC" w:rsidP="00177258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</w:rPr>
              <w:t>6/30/</w:t>
            </w:r>
            <w:r w:rsidR="006746B3" w:rsidRPr="00B45C18">
              <w:rPr>
                <w:rFonts w:ascii="Arial" w:hAnsi="Arial" w:cs="Arial"/>
              </w:rPr>
              <w:t>20</w:t>
            </w:r>
            <w:r w:rsidR="002F6F43" w:rsidRPr="00B45C18">
              <w:rPr>
                <w:rFonts w:ascii="Arial" w:hAnsi="Arial" w:cs="Arial"/>
              </w:rPr>
              <w:t xml:space="preserve"> Annually</w:t>
            </w:r>
          </w:p>
        </w:tc>
        <w:tc>
          <w:tcPr>
            <w:tcW w:w="2000" w:type="dxa"/>
            <w:vAlign w:val="center"/>
          </w:tcPr>
          <w:p w14:paraId="70CC273F" w14:textId="6E81A005" w:rsidR="00177258" w:rsidRPr="00B45C18" w:rsidRDefault="00177258" w:rsidP="00177258">
            <w:pPr>
              <w:shd w:val="clear" w:color="auto" w:fill="auto"/>
              <w:rPr>
                <w:rFonts w:ascii="Arial" w:hAnsi="Arial" w:cs="Arial"/>
              </w:rPr>
            </w:pPr>
            <w:r w:rsidRPr="00B45C18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2F6F43" w:rsidRPr="00B45C18">
              <w:rPr>
                <w:rFonts w:ascii="Arial" w:hAnsi="Arial" w:cs="Arial"/>
                <w:sz w:val="20"/>
                <w:szCs w:val="20"/>
              </w:rPr>
              <w:t xml:space="preserve">and update </w:t>
            </w:r>
            <w:r w:rsidRPr="00B45C18">
              <w:rPr>
                <w:rFonts w:ascii="Arial" w:hAnsi="Arial" w:cs="Arial"/>
                <w:sz w:val="20"/>
                <w:szCs w:val="20"/>
              </w:rPr>
              <w:t>the ongoing progress of Onboarding Team timeline</w:t>
            </w:r>
            <w:r w:rsidR="002F6F43" w:rsidRPr="00B45C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5333CCC" w14:textId="77777777" w:rsidR="008E5667" w:rsidRDefault="008E5667" w:rsidP="008E5667"/>
    <w:p w14:paraId="754AC57C" w14:textId="7957007B" w:rsidR="00720873" w:rsidRPr="008E5667" w:rsidRDefault="00720873" w:rsidP="008E5667">
      <w:pPr>
        <w:shd w:val="clear" w:color="auto" w:fill="auto"/>
        <w:spacing w:line="259" w:lineRule="auto"/>
        <w:rPr>
          <w:sz w:val="32"/>
          <w:szCs w:val="32"/>
        </w:rPr>
      </w:pPr>
    </w:p>
    <w:sectPr w:rsidR="00720873" w:rsidRPr="008E5667" w:rsidSect="007208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3"/>
    <w:rsid w:val="0000571E"/>
    <w:rsid w:val="00023319"/>
    <w:rsid w:val="00026366"/>
    <w:rsid w:val="00090089"/>
    <w:rsid w:val="000A2A89"/>
    <w:rsid w:val="00135FA9"/>
    <w:rsid w:val="00161EF7"/>
    <w:rsid w:val="00170925"/>
    <w:rsid w:val="00172907"/>
    <w:rsid w:val="00177258"/>
    <w:rsid w:val="001809C6"/>
    <w:rsid w:val="001A2AD1"/>
    <w:rsid w:val="001D2D3A"/>
    <w:rsid w:val="001D6434"/>
    <w:rsid w:val="00203BB0"/>
    <w:rsid w:val="0021642C"/>
    <w:rsid w:val="00237107"/>
    <w:rsid w:val="00283C05"/>
    <w:rsid w:val="002D5886"/>
    <w:rsid w:val="002F1143"/>
    <w:rsid w:val="002F6F43"/>
    <w:rsid w:val="0032532F"/>
    <w:rsid w:val="00367DD4"/>
    <w:rsid w:val="003923E3"/>
    <w:rsid w:val="00396B15"/>
    <w:rsid w:val="003B23F6"/>
    <w:rsid w:val="003C5A9B"/>
    <w:rsid w:val="004131A3"/>
    <w:rsid w:val="004155B4"/>
    <w:rsid w:val="004158D8"/>
    <w:rsid w:val="00456B23"/>
    <w:rsid w:val="00460B86"/>
    <w:rsid w:val="004645A0"/>
    <w:rsid w:val="004B520D"/>
    <w:rsid w:val="004C5F57"/>
    <w:rsid w:val="004E69CC"/>
    <w:rsid w:val="00572655"/>
    <w:rsid w:val="0059590E"/>
    <w:rsid w:val="005B2F3E"/>
    <w:rsid w:val="005D2480"/>
    <w:rsid w:val="005E74E4"/>
    <w:rsid w:val="0061423D"/>
    <w:rsid w:val="00655A32"/>
    <w:rsid w:val="00672735"/>
    <w:rsid w:val="006746B3"/>
    <w:rsid w:val="00683036"/>
    <w:rsid w:val="0068753F"/>
    <w:rsid w:val="006928F0"/>
    <w:rsid w:val="00693ADC"/>
    <w:rsid w:val="006C2B5F"/>
    <w:rsid w:val="006E6432"/>
    <w:rsid w:val="006F64DD"/>
    <w:rsid w:val="007004B6"/>
    <w:rsid w:val="00716492"/>
    <w:rsid w:val="00720873"/>
    <w:rsid w:val="007643CE"/>
    <w:rsid w:val="007E56C1"/>
    <w:rsid w:val="008335BE"/>
    <w:rsid w:val="0085249D"/>
    <w:rsid w:val="008D130A"/>
    <w:rsid w:val="008E5667"/>
    <w:rsid w:val="00904A20"/>
    <w:rsid w:val="00926219"/>
    <w:rsid w:val="0093226D"/>
    <w:rsid w:val="00A21050"/>
    <w:rsid w:val="00A67DF4"/>
    <w:rsid w:val="00A77B77"/>
    <w:rsid w:val="00AB6B4A"/>
    <w:rsid w:val="00B20EEC"/>
    <w:rsid w:val="00B45C18"/>
    <w:rsid w:val="00B74009"/>
    <w:rsid w:val="00B7755B"/>
    <w:rsid w:val="00B9698A"/>
    <w:rsid w:val="00BA5C7E"/>
    <w:rsid w:val="00BB3180"/>
    <w:rsid w:val="00BB49F9"/>
    <w:rsid w:val="00BF7DBA"/>
    <w:rsid w:val="00C00A8A"/>
    <w:rsid w:val="00C11A70"/>
    <w:rsid w:val="00C954D5"/>
    <w:rsid w:val="00CA2D49"/>
    <w:rsid w:val="00CC7198"/>
    <w:rsid w:val="00CD3055"/>
    <w:rsid w:val="00CE6583"/>
    <w:rsid w:val="00D30015"/>
    <w:rsid w:val="00D3581E"/>
    <w:rsid w:val="00D80FA4"/>
    <w:rsid w:val="00DC676D"/>
    <w:rsid w:val="00DD3419"/>
    <w:rsid w:val="00DE2530"/>
    <w:rsid w:val="00DF29AB"/>
    <w:rsid w:val="00E12C57"/>
    <w:rsid w:val="00E2752B"/>
    <w:rsid w:val="00E439FA"/>
    <w:rsid w:val="00E52B08"/>
    <w:rsid w:val="00E736BA"/>
    <w:rsid w:val="00E85EF6"/>
    <w:rsid w:val="00E93277"/>
    <w:rsid w:val="00EB66EC"/>
    <w:rsid w:val="00ED0C60"/>
    <w:rsid w:val="00EE55B4"/>
    <w:rsid w:val="00EF0AC2"/>
    <w:rsid w:val="00F11ABF"/>
    <w:rsid w:val="00F4590D"/>
    <w:rsid w:val="00F6075B"/>
    <w:rsid w:val="00F636BD"/>
    <w:rsid w:val="00F65951"/>
    <w:rsid w:val="00F824FD"/>
    <w:rsid w:val="00F908EA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5C48"/>
  <w15:chartTrackingRefBased/>
  <w15:docId w15:val="{1D86BC78-4AF6-4D4B-9B69-FE130277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873"/>
    <w:pPr>
      <w:shd w:val="clear" w:color="auto" w:fill="FFFFFF"/>
      <w:spacing w:line="240" w:lineRule="auto"/>
    </w:pPr>
    <w:rPr>
      <w:rFonts w:ascii="Segoe UI" w:eastAsia="Times New Roman" w:hAnsi="Segoe UI" w:cs="Segoe UI"/>
      <w:color w:val="333333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873"/>
    <w:pPr>
      <w:spacing w:before="160"/>
      <w:outlineLvl w:val="1"/>
    </w:pPr>
    <w:rPr>
      <w:rFonts w:ascii="Helvetica" w:hAnsi="Helvetica" w:cs="Helvetic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0873"/>
    <w:rPr>
      <w:rFonts w:ascii="Helvetica" w:eastAsia="Times New Roman" w:hAnsi="Helvetica" w:cs="Helvetica"/>
      <w:color w:val="333333"/>
      <w:sz w:val="27"/>
      <w:szCs w:val="27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72087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20873"/>
    <w:rPr>
      <w:color w:val="808080"/>
    </w:rPr>
  </w:style>
  <w:style w:type="table" w:styleId="TableGrid">
    <w:name w:val="Table Grid"/>
    <w:basedOn w:val="TableNormal"/>
    <w:uiPriority w:val="59"/>
    <w:rsid w:val="007208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092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258"/>
    <w:rPr>
      <w:rFonts w:ascii="Segoe UI" w:eastAsia="Times New Roman" w:hAnsi="Segoe UI" w:cs="Segoe UI"/>
      <w:color w:val="333333"/>
      <w:sz w:val="20"/>
      <w:szCs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58"/>
    <w:rPr>
      <w:rFonts w:ascii="Segoe UI" w:eastAsia="Times New Roman" w:hAnsi="Segoe UI" w:cs="Segoe UI"/>
      <w:b/>
      <w:bCs/>
      <w:color w:val="333333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58"/>
    <w:pPr>
      <w:spacing w:after="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58"/>
    <w:rPr>
      <w:rFonts w:ascii="Segoe UI" w:eastAsia="Times New Roman" w:hAnsi="Segoe UI" w:cs="Segoe UI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ilan.edu/administration/master_plan/docs/SP_GoalsStrategiesDraft-fina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B2CB1A948C45B510A696394CE5E1" ma:contentTypeVersion="2" ma:contentTypeDescription="Create a new document." ma:contentTypeScope="" ma:versionID="adeff7ecc6035e36142d71eff91fba74">
  <xsd:schema xmlns:xsd="http://www.w3.org/2001/XMLSchema" xmlns:xs="http://www.w3.org/2001/XMLSchema" xmlns:p="http://schemas.microsoft.com/office/2006/metadata/properties" xmlns:ns3="5149e2bb-1f4e-4009-8a88-30af0b77d253" targetNamespace="http://schemas.microsoft.com/office/2006/metadata/properties" ma:root="true" ma:fieldsID="e1a547c4b8839c66793c8b4d42a15c04" ns3:_="">
    <xsd:import namespace="5149e2bb-1f4e-4009-8a88-30af0b77d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e2bb-1f4e-4009-8a88-30af0b77d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5D92-8041-4D12-9170-51E49ECC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e2bb-1f4e-4009-8a88-30af0b77d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FC8E0-551F-471A-B175-390EEF5B4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484DE-D02D-4F7C-8F19-8B16CA81B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98095E-3DF9-477C-9493-F3070FB6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LaRose, Sydney</dc:creator>
  <cp:keywords/>
  <dc:description/>
  <cp:lastModifiedBy>Porteur, Stacey</cp:lastModifiedBy>
  <cp:revision>2</cp:revision>
  <dcterms:created xsi:type="dcterms:W3CDTF">2019-12-16T17:52:00Z</dcterms:created>
  <dcterms:modified xsi:type="dcterms:W3CDTF">2019-12-16T17:52:00Z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0x010100A95CB2CB1A948C45B510A696394CE5E1</vt:lpwstr>
  </property>
</Properties>
</file>